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9" w:rsidRDefault="00AE495D" w:rsidP="00762B1D">
      <w:pPr>
        <w:pStyle w:val="a3"/>
        <w:ind w:left="2835"/>
        <w:jc w:val="right"/>
        <w:rPr>
          <w:rFonts w:ascii="Times New Roman" w:hAnsi="Times New Roman" w:cs="Times New Roman"/>
        </w:rPr>
      </w:pPr>
      <w:r w:rsidRPr="009933A9">
        <w:rPr>
          <w:rFonts w:ascii="Times New Roman" w:hAnsi="Times New Roman" w:cs="Times New Roman"/>
        </w:rPr>
        <w:t xml:space="preserve">Приложение к </w:t>
      </w:r>
      <w:r w:rsidR="00DA7D35" w:rsidRPr="009933A9">
        <w:rPr>
          <w:rFonts w:ascii="Times New Roman" w:hAnsi="Times New Roman" w:cs="Times New Roman"/>
        </w:rPr>
        <w:t xml:space="preserve">Заявлению о переоформлении аттестата аккредитации оператора технического осмотра в связи с </w:t>
      </w:r>
      <w:r w:rsidR="001B306F" w:rsidRPr="009933A9">
        <w:rPr>
          <w:rFonts w:ascii="Times New Roman" w:hAnsi="Times New Roman" w:cs="Times New Roman"/>
        </w:rPr>
        <w:t>расширением области аккредитации пункта</w:t>
      </w:r>
      <w:r w:rsidR="00DA7D35" w:rsidRPr="009933A9">
        <w:rPr>
          <w:rFonts w:ascii="Times New Roman" w:hAnsi="Times New Roman" w:cs="Times New Roman"/>
        </w:rPr>
        <w:t xml:space="preserve"> технического осмотра </w:t>
      </w:r>
    </w:p>
    <w:p w:rsidR="009933A9" w:rsidRDefault="009933A9" w:rsidP="00762B1D">
      <w:pPr>
        <w:pStyle w:val="a3"/>
        <w:ind w:left="2835"/>
        <w:jc w:val="right"/>
        <w:rPr>
          <w:rFonts w:ascii="Times New Roman" w:hAnsi="Times New Roman" w:cs="Times New Roman"/>
        </w:rPr>
      </w:pPr>
    </w:p>
    <w:p w:rsidR="00AE495D" w:rsidRPr="009933A9" w:rsidRDefault="00AE495D" w:rsidP="00762B1D">
      <w:pPr>
        <w:pStyle w:val="a3"/>
        <w:ind w:left="2835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9933A9">
        <w:rPr>
          <w:rFonts w:ascii="Times New Roman" w:hAnsi="Times New Roman" w:cs="Times New Roman"/>
          <w:i/>
          <w:sz w:val="20"/>
          <w:szCs w:val="20"/>
        </w:rPr>
        <w:t>(заполняется для каждого</w:t>
      </w:r>
      <w:r w:rsidR="00DA7D35" w:rsidRPr="009933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33A9">
        <w:rPr>
          <w:rFonts w:ascii="Times New Roman" w:hAnsi="Times New Roman" w:cs="Times New Roman"/>
          <w:i/>
          <w:sz w:val="20"/>
          <w:szCs w:val="20"/>
        </w:rPr>
        <w:t>пункта технического осмотра</w:t>
      </w:r>
      <w:r w:rsidR="001B306F" w:rsidRPr="009933A9">
        <w:rPr>
          <w:rFonts w:ascii="Times New Roman" w:hAnsi="Times New Roman" w:cs="Times New Roman"/>
          <w:i/>
          <w:sz w:val="20"/>
          <w:szCs w:val="20"/>
        </w:rPr>
        <w:t>, область аккредитации которого расширяется,</w:t>
      </w:r>
      <w:r w:rsidRPr="009933A9">
        <w:rPr>
          <w:rFonts w:ascii="Times New Roman" w:hAnsi="Times New Roman" w:cs="Times New Roman"/>
          <w:i/>
          <w:sz w:val="20"/>
          <w:szCs w:val="20"/>
        </w:rPr>
        <w:t xml:space="preserve"> отдельно)</w:t>
      </w:r>
    </w:p>
    <w:p w:rsidR="00AE495D" w:rsidRDefault="00AE495D" w:rsidP="00AE495D">
      <w:pPr>
        <w:pStyle w:val="a3"/>
      </w:pPr>
    </w:p>
    <w:p w:rsidR="00AE495D" w:rsidRDefault="00AE495D" w:rsidP="00FE6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BE2" w:rsidRDefault="00FE6ECB" w:rsidP="00FE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пункта технического осмотра (ПТО), </w:t>
      </w:r>
      <w:r w:rsidR="001B306F">
        <w:rPr>
          <w:rFonts w:ascii="Times New Roman" w:hAnsi="Times New Roman" w:cs="Times New Roman"/>
          <w:b/>
          <w:sz w:val="28"/>
          <w:szCs w:val="28"/>
        </w:rPr>
        <w:t>область аккредитации которого расширяется,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</w:p>
    <w:p w:rsidR="00FE6ECB" w:rsidRDefault="00FE6ECB" w:rsidP="00FE6E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6ECB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</w:t>
      </w:r>
      <w:r w:rsidR="00DA7D35">
        <w:rPr>
          <w:rFonts w:ascii="Times New Roman" w:hAnsi="Times New Roman" w:cs="Times New Roman"/>
          <w:i/>
          <w:sz w:val="24"/>
          <w:szCs w:val="24"/>
        </w:rPr>
        <w:t xml:space="preserve"> заявлению о переоформлении аттестата аккредитации</w:t>
      </w:r>
      <w:r w:rsidRPr="00FE6ECB">
        <w:rPr>
          <w:rFonts w:ascii="Times New Roman" w:hAnsi="Times New Roman" w:cs="Times New Roman"/>
          <w:i/>
          <w:sz w:val="24"/>
          <w:szCs w:val="24"/>
        </w:rPr>
        <w:t>)</w:t>
      </w: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6ECB">
        <w:rPr>
          <w:rFonts w:ascii="Times New Roman" w:hAnsi="Times New Roman" w:cs="Times New Roman"/>
          <w:sz w:val="28"/>
          <w:szCs w:val="28"/>
        </w:rPr>
        <w:t>Обоснование расчета пропускной способности ПТО, произведено в соответствии с Методикой расчета пропускной способности ПТО,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Tr="00FE6ECB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диагностических линий ПТО: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(числовое значение)</w:t>
            </w:r>
          </w:p>
        </w:tc>
      </w:tr>
      <w:tr w:rsidR="00FE6ECB" w:rsidTr="00FE6ECB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отдельно для каждой диагностической линии по формуле: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09CBA2" wp14:editId="7ED5DBDE">
                  <wp:extent cx="10763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8" cy="659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76D20">
        <w:tc>
          <w:tcPr>
            <w:tcW w:w="675" w:type="dxa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FE6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1-ой диагностической линии:</w:t>
            </w: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FE6ECB">
        <w:tc>
          <w:tcPr>
            <w:tcW w:w="6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начение пропускной способности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l-ой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A9717E">
        <w:tc>
          <w:tcPr>
            <w:tcW w:w="9571" w:type="dxa"/>
            <w:gridSpan w:val="3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Расчетное число одновременно работающих на диагностической линии технических</w:t>
            </w:r>
            <w:r w:rsidRPr="00FE6ECB"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E6ECB" w:rsidRPr="00FE6ECB" w:rsidTr="00285DFE">
        <w:tc>
          <w:tcPr>
            <w:tcW w:w="675" w:type="dxa"/>
          </w:tcPr>
          <w:p w:rsidR="00FE6ECB" w:rsidRPr="00FE6ECB" w:rsidRDefault="00FE6ECB" w:rsidP="00285D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</w:tcPr>
          <w:p w:rsidR="00FE6ECB" w:rsidRPr="00FE6ECB" w:rsidRDefault="00FE6ECB" w:rsidP="00AE4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-ой диагностической линии:</w:t>
            </w:r>
            <w:r w:rsidR="00AE495D">
              <w:rPr>
                <w:rStyle w:val="af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CB" w:rsidTr="00285DFE">
        <w:tc>
          <w:tcPr>
            <w:tcW w:w="675" w:type="dxa"/>
          </w:tcPr>
          <w:p w:rsidR="00FE6ECB" w:rsidRDefault="00FE6ECB" w:rsidP="0028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306F">
              <w:rPr>
                <w:rFonts w:ascii="Times New Roman" w:hAnsi="Times New Roman" w:cs="Times New Roman"/>
                <w:sz w:val="28"/>
                <w:szCs w:val="28"/>
              </w:rPr>
              <w:t>начение пропускной способности 2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>-ой диагностической линии ПТО в сутки:</w:t>
            </w:r>
          </w:p>
        </w:tc>
        <w:tc>
          <w:tcPr>
            <w:tcW w:w="2375" w:type="dxa"/>
          </w:tcPr>
          <w:p w:rsidR="00FE6ECB" w:rsidRDefault="00FE6ECB" w:rsidP="00285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FE6ECB" w:rsidTr="00FE6ECB">
        <w:tc>
          <w:tcPr>
            <w:tcW w:w="1242" w:type="dxa"/>
          </w:tcPr>
          <w:p w:rsidR="00FE6ECB" w:rsidRPr="00FE6ECB" w:rsidRDefault="00FE6ECB" w:rsidP="00FE6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ECB"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ПТО:</w:t>
            </w:r>
            <w:r w:rsidRPr="00FE6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CB">
              <w:rPr>
                <w:rFonts w:ascii="Times New Roman" w:hAnsi="Times New Roman" w:cs="Times New Roman"/>
                <w:i/>
                <w:sz w:val="24"/>
                <w:szCs w:val="24"/>
              </w:rPr>
              <w:t>(рассчитывается как сумма пропускных способностей каждой диагностической линии в сутки)</w:t>
            </w:r>
          </w:p>
        </w:tc>
        <w:tc>
          <w:tcPr>
            <w:tcW w:w="2375" w:type="dxa"/>
          </w:tcPr>
          <w:p w:rsidR="00FE6ECB" w:rsidRDefault="00FE6ECB" w:rsidP="00FE6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_____________________             ________________</w:t>
      </w:r>
    </w:p>
    <w:p w:rsidR="00FE6ECB" w:rsidRPr="00FE6ECB" w:rsidRDefault="00FE6ECB" w:rsidP="00FE6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(подпись)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6ECB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</w:t>
      </w:r>
      <w:r w:rsidR="00762B1D">
        <w:rPr>
          <w:rFonts w:ascii="Times New Roman" w:hAnsi="Times New Roman" w:cs="Times New Roman"/>
          <w:sz w:val="28"/>
          <w:szCs w:val="28"/>
        </w:rPr>
        <w:t>_______ _______</w:t>
      </w:r>
      <w:r w:rsidR="00EB094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495D" w:rsidRDefault="00FE6ECB" w:rsidP="008A7E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A7E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95D" w:rsidRDefault="00AE495D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8A7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Pr="00FE6ECB" w:rsidRDefault="00FE6ECB" w:rsidP="008A7E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6ECB" w:rsidRPr="00FE6ECB" w:rsidSect="00AE4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60" w:rsidRDefault="00023860" w:rsidP="00FE6ECB">
      <w:pPr>
        <w:spacing w:after="0" w:line="240" w:lineRule="auto"/>
      </w:pPr>
      <w:r>
        <w:separator/>
      </w:r>
    </w:p>
  </w:endnote>
  <w:end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60" w:rsidRDefault="00023860" w:rsidP="00FE6ECB">
      <w:pPr>
        <w:spacing w:after="0" w:line="240" w:lineRule="auto"/>
      </w:pPr>
      <w:r>
        <w:separator/>
      </w:r>
    </w:p>
  </w:footnote>
  <w:foot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footnote>
  <w:footnote w:id="1">
    <w:p w:rsidR="00AE495D" w:rsidRPr="00762B1D" w:rsidRDefault="00AE495D" w:rsidP="00AE495D">
      <w:pPr>
        <w:pStyle w:val="aa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762B1D">
        <w:rPr>
          <w:rFonts w:ascii="Times New Roman" w:hAnsi="Times New Roman" w:cs="Times New Roman"/>
        </w:rPr>
        <w:t>Заполняется при наличии более 1-ой диагностической линии. Для расчета пропускной способности 3-ой и далее диагностической линии табличную форму копировать.</w:t>
      </w:r>
    </w:p>
    <w:p w:rsidR="00AE495D" w:rsidRDefault="00AE495D">
      <w:pPr>
        <w:pStyle w:val="ad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023860"/>
    <w:rsid w:val="001B306F"/>
    <w:rsid w:val="00254E02"/>
    <w:rsid w:val="002A6A3A"/>
    <w:rsid w:val="002E458A"/>
    <w:rsid w:val="00762B1D"/>
    <w:rsid w:val="008A7E1C"/>
    <w:rsid w:val="009933A9"/>
    <w:rsid w:val="009C158F"/>
    <w:rsid w:val="009E4F3B"/>
    <w:rsid w:val="00AE495D"/>
    <w:rsid w:val="00BB7C86"/>
    <w:rsid w:val="00D477F0"/>
    <w:rsid w:val="00DA7D35"/>
    <w:rsid w:val="00EB0940"/>
    <w:rsid w:val="00F1234D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1EED-FCFE-43D3-9F80-DF547506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8</cp:revision>
  <dcterms:created xsi:type="dcterms:W3CDTF">2020-10-30T06:57:00Z</dcterms:created>
  <dcterms:modified xsi:type="dcterms:W3CDTF">2021-02-24T07:43:00Z</dcterms:modified>
</cp:coreProperties>
</file>